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FE4B" w14:textId="77777777" w:rsidR="00410B91" w:rsidRPr="00C102E2" w:rsidRDefault="00410B91" w:rsidP="00410B91"/>
    <w:p w14:paraId="724110ED" w14:textId="259DF7EE" w:rsidR="00410B91" w:rsidRPr="002110F0" w:rsidRDefault="00410B91" w:rsidP="00410B91">
      <w:pPr>
        <w:rPr>
          <w:b/>
          <w:bCs/>
        </w:rPr>
      </w:pPr>
      <w:proofErr w:type="spellStart"/>
      <w:r w:rsidRPr="002110F0">
        <w:rPr>
          <w:b/>
          <w:bCs/>
        </w:rPr>
        <w:t>Nboost</w:t>
      </w:r>
      <w:proofErr w:type="spellEnd"/>
      <w:r w:rsidRPr="002110F0">
        <w:rPr>
          <w:b/>
          <w:bCs/>
        </w:rPr>
        <w:t xml:space="preserve"> – ODBUDOWA NASKÓRKA. HOLISTYCZNY PROTOKÓŁ ZABIEGOWY.</w:t>
      </w:r>
    </w:p>
    <w:p w14:paraId="68DBC60B" w14:textId="77777777" w:rsidR="00410B91" w:rsidRPr="00C102E2" w:rsidRDefault="00410B91" w:rsidP="00410B91"/>
    <w:p w14:paraId="15E1E22B" w14:textId="77777777" w:rsidR="00410B91" w:rsidRPr="00410B91" w:rsidRDefault="00410B91" w:rsidP="00410B91">
      <w:r w:rsidRPr="00410B91">
        <w:t xml:space="preserve">Opierając się na najnowszych dowodach naukowych, NEAUVIA opracowała protokół </w:t>
      </w:r>
      <w:proofErr w:type="spellStart"/>
      <w:r w:rsidRPr="00410B91">
        <w:t>Nboost</w:t>
      </w:r>
      <w:proofErr w:type="spellEnd"/>
      <w:r w:rsidRPr="00410B91">
        <w:t xml:space="preserve"> pokazujący, w jakim stopniu naturalna regeneracja i właściwości ochronne naskórka mogą przyczynić się do poprawy stanu skóry naszych pacjentów. </w:t>
      </w:r>
    </w:p>
    <w:p w14:paraId="15AE5A4C" w14:textId="477AC272" w:rsidR="00410B91" w:rsidRDefault="00410B91" w:rsidP="00410B91">
      <w:r w:rsidRPr="00410B91">
        <w:t>JEST TO PIERWSZY PROTOKÓŁ NA RYNKU, KTÓRY DOTYCZY NASKÓRKA.</w:t>
      </w:r>
    </w:p>
    <w:p w14:paraId="4B827385" w14:textId="77777777" w:rsidR="002110F0" w:rsidRPr="00C102E2" w:rsidRDefault="002110F0" w:rsidP="00410B91"/>
    <w:p w14:paraId="0C782A9D" w14:textId="66968291" w:rsidR="00410B91" w:rsidRDefault="001C5E45" w:rsidP="00410B91">
      <w:proofErr w:type="spellStart"/>
      <w:r w:rsidRPr="001C5E45">
        <w:t>Nboost</w:t>
      </w:r>
      <w:proofErr w:type="spellEnd"/>
      <w:r w:rsidRPr="001C5E45">
        <w:t xml:space="preserve"> odpowiada na potrzeby różnych typów skóry. Jest zabiegiem idealnym dla młodych osób, dla których będzie to pierwszy zabieg z zakresu medycyny estetycznej oraz dla osób, które chcą zapobiegać pierwszym oznakom starzenia się skóry.</w:t>
      </w:r>
    </w:p>
    <w:p w14:paraId="371BD8EE" w14:textId="77777777" w:rsidR="002110F0" w:rsidRPr="00C102E2" w:rsidRDefault="002110F0" w:rsidP="00410B91"/>
    <w:p w14:paraId="3CA687F3" w14:textId="425DFDA6" w:rsidR="00410B91" w:rsidRDefault="00410B91" w:rsidP="00410B91">
      <w:proofErr w:type="spellStart"/>
      <w:r w:rsidRPr="00C102E2">
        <w:t>Nboost</w:t>
      </w:r>
      <w:proofErr w:type="spellEnd"/>
      <w:r w:rsidRPr="00C102E2">
        <w:t xml:space="preserve"> to połączenie zabiegów z wykorzystaniem urządzenia </w:t>
      </w:r>
      <w:proofErr w:type="spellStart"/>
      <w:r w:rsidRPr="00C102E2">
        <w:t>Sectum</w:t>
      </w:r>
      <w:proofErr w:type="spellEnd"/>
      <w:r w:rsidRPr="00C102E2">
        <w:t xml:space="preserve">, wypełniacza Neauvia Hydro Deluxe oraz profesjonalnej pielęgnacji kosmeceutykami Neauvia. Efekt </w:t>
      </w:r>
      <w:r w:rsidR="00FF2271" w:rsidRPr="00C102E2">
        <w:t xml:space="preserve">nawilżenia oraz wyrównanie kolorytu </w:t>
      </w:r>
      <w:r w:rsidRPr="00C102E2">
        <w:t>widoczn</w:t>
      </w:r>
      <w:r w:rsidR="00FF2271" w:rsidRPr="00C102E2">
        <w:t>e</w:t>
      </w:r>
      <w:r w:rsidRPr="00C102E2">
        <w:t xml:space="preserve"> </w:t>
      </w:r>
      <w:r w:rsidR="00FF2271" w:rsidRPr="00C102E2">
        <w:t>są</w:t>
      </w:r>
      <w:r w:rsidRPr="00C102E2">
        <w:t xml:space="preserve"> od razu po zabiegu.</w:t>
      </w:r>
    </w:p>
    <w:p w14:paraId="2AD8A551" w14:textId="77777777" w:rsidR="002110F0" w:rsidRPr="00C102E2" w:rsidRDefault="002110F0" w:rsidP="00410B91"/>
    <w:p w14:paraId="4D6D6728" w14:textId="31E0EDC0" w:rsidR="00FF2271" w:rsidRPr="00C102E2" w:rsidRDefault="00410B91" w:rsidP="00691EE9">
      <w:r w:rsidRPr="00C102E2">
        <w:t xml:space="preserve">Zabieg </w:t>
      </w:r>
      <w:proofErr w:type="spellStart"/>
      <w:r w:rsidR="00FF2271" w:rsidRPr="00C102E2">
        <w:t>Nboost</w:t>
      </w:r>
      <w:proofErr w:type="spellEnd"/>
      <w:r w:rsidRPr="00C102E2">
        <w:t xml:space="preserve"> składa się z </w:t>
      </w:r>
      <w:r w:rsidR="00FF2271" w:rsidRPr="00C102E2">
        <w:t>jednej</w:t>
      </w:r>
      <w:r w:rsidRPr="00C102E2">
        <w:t xml:space="preserve"> sesji, któr</w:t>
      </w:r>
      <w:r w:rsidR="00FF2271" w:rsidRPr="00C102E2">
        <w:t>a</w:t>
      </w:r>
      <w:r w:rsidRPr="00C102E2">
        <w:t xml:space="preserve"> </w:t>
      </w:r>
      <w:r w:rsidR="00691EE9" w:rsidRPr="00C102E2">
        <w:t>działa na naskórek od wewnątrz, aby widocznie poprawić wszystkie parametry jakości skóry – nawilżenie, pory, wyrównanie kolorytu, grubość i gęstość skóry.</w:t>
      </w:r>
      <w:r w:rsidR="00B73A49">
        <w:t xml:space="preserve"> </w:t>
      </w:r>
      <w:r w:rsidR="00691EE9" w:rsidRPr="00C102E2">
        <w:t xml:space="preserve">Wspomaga zarówno funkcję bariery skórnej, jak i homeostazę skóry, co daje szybki i widoczny efekt. </w:t>
      </w:r>
    </w:p>
    <w:p w14:paraId="6E8F4ADF" w14:textId="77777777" w:rsidR="00691EE9" w:rsidRPr="00C102E2" w:rsidRDefault="00691EE9" w:rsidP="00691EE9"/>
    <w:p w14:paraId="386BE9E8" w14:textId="67A7C484" w:rsidR="00410B91" w:rsidRPr="00C102E2" w:rsidRDefault="00691EE9" w:rsidP="00410B91">
      <w:r w:rsidRPr="00C102E2">
        <w:t xml:space="preserve">Podczas sesji </w:t>
      </w:r>
      <w:proofErr w:type="spellStart"/>
      <w:r w:rsidRPr="00C102E2">
        <w:t>Nboost</w:t>
      </w:r>
      <w:proofErr w:type="spellEnd"/>
      <w:r w:rsidRPr="00C102E2">
        <w:t xml:space="preserve"> </w:t>
      </w:r>
      <w:r w:rsidR="00410B91" w:rsidRPr="00C102E2">
        <w:t>wykonywany jest zabieg</w:t>
      </w:r>
      <w:r w:rsidR="00C102E2" w:rsidRPr="00C102E2">
        <w:t xml:space="preserve"> </w:t>
      </w:r>
      <w:proofErr w:type="spellStart"/>
      <w:r w:rsidR="00C102E2" w:rsidRPr="00C102E2">
        <w:t>radiofrekwencji</w:t>
      </w:r>
      <w:proofErr w:type="spellEnd"/>
      <w:r w:rsidR="00892357" w:rsidRPr="00C102E2">
        <w:t xml:space="preserve"> urządzeniem </w:t>
      </w:r>
      <w:proofErr w:type="spellStart"/>
      <w:r w:rsidR="00892357" w:rsidRPr="00C102E2">
        <w:t>Sectum</w:t>
      </w:r>
      <w:proofErr w:type="spellEnd"/>
      <w:r w:rsidR="00892357" w:rsidRPr="00C102E2">
        <w:t xml:space="preserve">, </w:t>
      </w:r>
      <w:r w:rsidR="00C102E2" w:rsidRPr="00C102E2">
        <w:t xml:space="preserve">który </w:t>
      </w:r>
      <w:r w:rsidR="00892357" w:rsidRPr="00C102E2">
        <w:t>kompleksow</w:t>
      </w:r>
      <w:r w:rsidR="00C102E2" w:rsidRPr="00C102E2">
        <w:t>o</w:t>
      </w:r>
      <w:r w:rsidR="00892357" w:rsidRPr="00C102E2">
        <w:t xml:space="preserve"> regener</w:t>
      </w:r>
      <w:r w:rsidR="00C102E2" w:rsidRPr="00C102E2">
        <w:t>uje</w:t>
      </w:r>
      <w:r w:rsidR="00892357" w:rsidRPr="00C102E2">
        <w:t xml:space="preserve"> i odbudow</w:t>
      </w:r>
      <w:r w:rsidR="00C102E2" w:rsidRPr="00C102E2">
        <w:t>uje naskórek. Następnym etapem jest zabieg</w:t>
      </w:r>
      <w:r w:rsidR="00892357" w:rsidRPr="00C102E2">
        <w:t xml:space="preserve"> </w:t>
      </w:r>
      <w:r w:rsidR="001B4085" w:rsidRPr="00C102E2">
        <w:t xml:space="preserve">z użyciem nieusieciowanego wypełniacza Neauvia </w:t>
      </w:r>
      <w:r w:rsidR="00410B91" w:rsidRPr="00C102E2">
        <w:t>Hydro Deluxe,</w:t>
      </w:r>
      <w:r w:rsidR="001B4085" w:rsidRPr="00C102E2">
        <w:t xml:space="preserve"> </w:t>
      </w:r>
      <w:r w:rsidR="00410B91" w:rsidRPr="00C102E2">
        <w:t>aby poprawić jakość skóry i dogłębnie ją nawilżyć. Dzięki temu zabiegowi przywrócona zostaje skórze witalność i blask</w:t>
      </w:r>
      <w:r w:rsidR="001B4085" w:rsidRPr="00C102E2">
        <w:t xml:space="preserve">. </w:t>
      </w:r>
      <w:r w:rsidR="00410B91" w:rsidRPr="00C102E2">
        <w:t xml:space="preserve">Głębokie nawilżenie możliwe jest dzięki zawartości w Hydro Deluxe nieusieciowanego kwasu hialuronowego oraz </w:t>
      </w:r>
      <w:proofErr w:type="spellStart"/>
      <w:r w:rsidR="00410B91" w:rsidRPr="00C102E2">
        <w:t>hydro</w:t>
      </w:r>
      <w:r w:rsidR="001B4085" w:rsidRPr="00C102E2">
        <w:t>k</w:t>
      </w:r>
      <w:r w:rsidR="00410B91" w:rsidRPr="00C102E2">
        <w:t>syapatytu</w:t>
      </w:r>
      <w:proofErr w:type="spellEnd"/>
      <w:r w:rsidR="00410B91" w:rsidRPr="00C102E2">
        <w:t xml:space="preserve"> wapnia. </w:t>
      </w:r>
    </w:p>
    <w:p w14:paraId="37AFA30B" w14:textId="77777777" w:rsidR="001B4085" w:rsidRPr="00C102E2" w:rsidRDefault="001B4085" w:rsidP="00410B91">
      <w:pPr>
        <w:rPr>
          <w:b/>
          <w:bCs/>
        </w:rPr>
      </w:pPr>
    </w:p>
    <w:p w14:paraId="43304812" w14:textId="007ECE11" w:rsidR="00410B91" w:rsidRPr="00C102E2" w:rsidRDefault="00410B91" w:rsidP="00410B91">
      <w:r w:rsidRPr="00C102E2">
        <w:t xml:space="preserve">W ramach pakietu </w:t>
      </w:r>
      <w:proofErr w:type="spellStart"/>
      <w:r w:rsidR="001B4085" w:rsidRPr="00C102E2">
        <w:t>Nboost</w:t>
      </w:r>
      <w:proofErr w:type="spellEnd"/>
      <w:r w:rsidRPr="00C102E2">
        <w:t xml:space="preserve"> pacjent otrzymuje zestaw do domowej pielęgnacji, który jest kontynuacją zabiegu i wzmacnia efekty zabiegowe.  W procedurze </w:t>
      </w:r>
      <w:proofErr w:type="spellStart"/>
      <w:r w:rsidRPr="00C102E2">
        <w:t>pozabiegowej</w:t>
      </w:r>
      <w:proofErr w:type="spellEnd"/>
      <w:r w:rsidRPr="00C102E2">
        <w:t xml:space="preserve"> </w:t>
      </w:r>
      <w:proofErr w:type="spellStart"/>
      <w:r w:rsidR="001B4085" w:rsidRPr="00C102E2">
        <w:t>Nboost</w:t>
      </w:r>
      <w:proofErr w:type="spellEnd"/>
      <w:r w:rsidRPr="00C102E2">
        <w:t xml:space="preserve"> znajdują się produkty z linii Advanced </w:t>
      </w:r>
      <w:proofErr w:type="spellStart"/>
      <w:r w:rsidRPr="00C102E2">
        <w:t>Care</w:t>
      </w:r>
      <w:proofErr w:type="spellEnd"/>
      <w:r w:rsidRPr="00C102E2">
        <w:t xml:space="preserve">, których działania neutralizuje wolne rodniki, dogłębnie odżywia i przywraca skórze promienność. </w:t>
      </w:r>
    </w:p>
    <w:p w14:paraId="1B6C01FD" w14:textId="19951510" w:rsidR="000F5C1A" w:rsidRPr="00C102E2" w:rsidRDefault="000F5C1A" w:rsidP="00410B91"/>
    <w:p w14:paraId="0EFC79BC" w14:textId="77777777" w:rsidR="000F5C1A" w:rsidRPr="000F5C1A" w:rsidRDefault="000F5C1A" w:rsidP="000F5C1A">
      <w:r w:rsidRPr="000F5C1A">
        <w:rPr>
          <w:b/>
          <w:bCs/>
        </w:rPr>
        <w:t>NBOOST POMAGA:</w:t>
      </w:r>
    </w:p>
    <w:p w14:paraId="06D6ED21" w14:textId="77777777" w:rsidR="000F5C1A" w:rsidRPr="000F5C1A" w:rsidRDefault="000F5C1A" w:rsidP="00AA718B">
      <w:pPr>
        <w:pStyle w:val="Akapitzlist"/>
        <w:numPr>
          <w:ilvl w:val="0"/>
          <w:numId w:val="4"/>
        </w:numPr>
      </w:pPr>
      <w:r w:rsidRPr="000F5C1A">
        <w:t>Zwiększyć nawodnienie i zniwelować suchość skóry</w:t>
      </w:r>
    </w:p>
    <w:p w14:paraId="7E53B791" w14:textId="77777777" w:rsidR="000F5C1A" w:rsidRPr="000F5C1A" w:rsidRDefault="000F5C1A" w:rsidP="00AA718B">
      <w:pPr>
        <w:pStyle w:val="Akapitzlist"/>
        <w:numPr>
          <w:ilvl w:val="0"/>
          <w:numId w:val="4"/>
        </w:numPr>
      </w:pPr>
      <w:r w:rsidRPr="000F5C1A">
        <w:t>Ograniczyć uszkodzenia wywoływane przez UV</w:t>
      </w:r>
    </w:p>
    <w:p w14:paraId="5B7395FE" w14:textId="77777777" w:rsidR="00C102E2" w:rsidRPr="00C102E2" w:rsidRDefault="000F5C1A" w:rsidP="00AA718B">
      <w:pPr>
        <w:pStyle w:val="Akapitzlist"/>
        <w:numPr>
          <w:ilvl w:val="0"/>
          <w:numId w:val="4"/>
        </w:numPr>
      </w:pPr>
      <w:r w:rsidRPr="000F5C1A">
        <w:t>Wyrównać koloryt skóry</w:t>
      </w:r>
    </w:p>
    <w:p w14:paraId="2F820DA8" w14:textId="77777777" w:rsidR="00AA718B" w:rsidRPr="00AA718B" w:rsidRDefault="000F5C1A" w:rsidP="00A51CB9">
      <w:pPr>
        <w:pStyle w:val="Akapitzlist"/>
        <w:numPr>
          <w:ilvl w:val="0"/>
          <w:numId w:val="3"/>
        </w:numPr>
        <w:spacing w:after="220"/>
        <w:rPr>
          <w:rFonts w:cstheme="minorHAnsi"/>
        </w:rPr>
      </w:pPr>
      <w:r w:rsidRPr="00C102E2">
        <w:t>Zniwelować szorstkość skóry</w:t>
      </w:r>
    </w:p>
    <w:p w14:paraId="0F190D84" w14:textId="77777777" w:rsidR="00AA718B" w:rsidRDefault="00C102E2" w:rsidP="00AE2FA4">
      <w:pPr>
        <w:pStyle w:val="Akapitzlist"/>
        <w:numPr>
          <w:ilvl w:val="0"/>
          <w:numId w:val="3"/>
        </w:numPr>
        <w:spacing w:after="220" w:line="240" w:lineRule="auto"/>
        <w:ind w:left="714" w:hanging="357"/>
        <w:rPr>
          <w:rFonts w:cstheme="minorHAnsi"/>
        </w:rPr>
      </w:pPr>
      <w:r w:rsidRPr="00AA718B">
        <w:rPr>
          <w:rFonts w:cstheme="minorHAnsi"/>
        </w:rPr>
        <w:lastRenderedPageBreak/>
        <w:t>Czasowo skorygować deficyty tkanek miękkich</w:t>
      </w:r>
    </w:p>
    <w:p w14:paraId="40E2895A" w14:textId="77777777" w:rsidR="00AA718B" w:rsidRDefault="00C102E2" w:rsidP="00AA718B">
      <w:pPr>
        <w:pStyle w:val="Akapitzlist"/>
        <w:numPr>
          <w:ilvl w:val="0"/>
          <w:numId w:val="3"/>
        </w:numPr>
        <w:spacing w:after="220" w:line="240" w:lineRule="auto"/>
        <w:ind w:left="714" w:hanging="357"/>
        <w:rPr>
          <w:rFonts w:cstheme="minorHAnsi"/>
        </w:rPr>
      </w:pPr>
      <w:r w:rsidRPr="00AA718B">
        <w:rPr>
          <w:rFonts w:cstheme="minorHAnsi"/>
        </w:rPr>
        <w:t>Stworzyć skuteczną barierę naskórkową</w:t>
      </w:r>
    </w:p>
    <w:p w14:paraId="2D58857D" w14:textId="77777777" w:rsidR="00AA718B" w:rsidRDefault="00C102E2" w:rsidP="00AA718B">
      <w:pPr>
        <w:pStyle w:val="Akapitzlist"/>
        <w:numPr>
          <w:ilvl w:val="0"/>
          <w:numId w:val="3"/>
        </w:numPr>
        <w:spacing w:after="220" w:line="240" w:lineRule="auto"/>
        <w:ind w:left="714" w:hanging="357"/>
        <w:rPr>
          <w:rFonts w:cstheme="minorHAnsi"/>
        </w:rPr>
      </w:pPr>
      <w:r w:rsidRPr="00AA718B">
        <w:rPr>
          <w:rFonts w:cstheme="minorHAnsi"/>
        </w:rPr>
        <w:t>Zapobiec ścieńczeniu skóry</w:t>
      </w:r>
    </w:p>
    <w:p w14:paraId="57633550" w14:textId="450A0B19" w:rsidR="00C102E2" w:rsidRPr="00AA718B" w:rsidRDefault="00C102E2" w:rsidP="00AA718B">
      <w:pPr>
        <w:pStyle w:val="Akapitzlist"/>
        <w:numPr>
          <w:ilvl w:val="0"/>
          <w:numId w:val="3"/>
        </w:numPr>
        <w:spacing w:after="220" w:line="240" w:lineRule="auto"/>
        <w:ind w:left="714" w:hanging="357"/>
        <w:rPr>
          <w:rFonts w:cstheme="minorHAnsi"/>
        </w:rPr>
      </w:pPr>
      <w:r w:rsidRPr="00AA718B">
        <w:rPr>
          <w:rFonts w:cstheme="minorHAnsi"/>
        </w:rPr>
        <w:t>Utrzymać homeostazę skóry, aby wspomagać jej regenerację</w:t>
      </w:r>
    </w:p>
    <w:p w14:paraId="63961D08" w14:textId="10E4B9AD" w:rsidR="001B4085" w:rsidRDefault="001B4085" w:rsidP="00AA718B"/>
    <w:p w14:paraId="31B3E416" w14:textId="5D41E958" w:rsidR="001B4085" w:rsidRDefault="001B4085" w:rsidP="001B4085">
      <w:pPr>
        <w:pStyle w:val="Akapitzlist"/>
      </w:pPr>
    </w:p>
    <w:p w14:paraId="44A1CE81" w14:textId="77777777" w:rsidR="001B4085" w:rsidRDefault="001B4085" w:rsidP="001B4085">
      <w:pPr>
        <w:pStyle w:val="Akapitzlist"/>
      </w:pPr>
    </w:p>
    <w:p w14:paraId="4AF7171F" w14:textId="77777777" w:rsidR="00AA718B" w:rsidRDefault="00410B91" w:rsidP="00410B91">
      <w:r>
        <w:t xml:space="preserve">Skuteczność </w:t>
      </w:r>
      <w:proofErr w:type="spellStart"/>
      <w:r w:rsidR="00AA718B">
        <w:t>Nboost</w:t>
      </w:r>
      <w:proofErr w:type="spellEnd"/>
      <w:r>
        <w:t xml:space="preserve"> została potwierdzona badaniami klinicznymi, w których zaobserwowano</w:t>
      </w:r>
      <w:r w:rsidR="00AA718B">
        <w:t>:</w:t>
      </w:r>
    </w:p>
    <w:p w14:paraId="1277238B" w14:textId="77777777" w:rsidR="00AA718B" w:rsidRDefault="00AA718B" w:rsidP="00AA718B">
      <w:r>
        <w:t xml:space="preserve">- zmniejszenie </w:t>
      </w:r>
      <w:proofErr w:type="spellStart"/>
      <w:r>
        <w:t>przeznaskórkowej</w:t>
      </w:r>
      <w:proofErr w:type="spellEnd"/>
      <w:r>
        <w:t xml:space="preserve"> utraty wody (TEWL) o 5,8% </w:t>
      </w:r>
    </w:p>
    <w:p w14:paraId="5BCE97B3" w14:textId="129857AD" w:rsidR="00410B91" w:rsidRDefault="00AA718B" w:rsidP="00AA718B">
      <w:r>
        <w:t>- zwiększenie nawodnienia o 23%</w:t>
      </w:r>
    </w:p>
    <w:p w14:paraId="1C48144D" w14:textId="4265C920" w:rsidR="00AA718B" w:rsidRDefault="00AA718B" w:rsidP="00AA718B">
      <w:r>
        <w:t xml:space="preserve">- zmniejszenie nasilenia uszkodzeń pod wpływem UV i niwelację pigmentacji o 7,5% </w:t>
      </w:r>
    </w:p>
    <w:p w14:paraId="223CD8BC" w14:textId="0CB24B17" w:rsidR="00AA718B" w:rsidRDefault="00AA718B" w:rsidP="00AA718B">
      <w:r>
        <w:t>- zmniejsz</w:t>
      </w:r>
      <w:r w:rsidR="00015297">
        <w:t xml:space="preserve">enie </w:t>
      </w:r>
      <w:r>
        <w:t>rozszerzon</w:t>
      </w:r>
      <w:r w:rsidR="00015297">
        <w:t>ych</w:t>
      </w:r>
      <w:r>
        <w:t xml:space="preserve"> por</w:t>
      </w:r>
      <w:r w:rsidR="00015297">
        <w:t xml:space="preserve">ów o 15,6 % </w:t>
      </w:r>
    </w:p>
    <w:p w14:paraId="302954CA" w14:textId="5A4C7F20" w:rsidR="00410B91" w:rsidRDefault="00015297" w:rsidP="00410B91">
      <w:r>
        <w:t xml:space="preserve">- zwiększenie grubości naskórka o 12% </w:t>
      </w:r>
    </w:p>
    <w:p w14:paraId="25521938" w14:textId="4813B1AB" w:rsidR="00015297" w:rsidRPr="00410B91" w:rsidRDefault="00015297" w:rsidP="00410B91">
      <w:r>
        <w:t xml:space="preserve">- zwiększenie gęstości naskórka o 57,7% </w:t>
      </w:r>
    </w:p>
    <w:p w14:paraId="1FC694C1" w14:textId="77777777" w:rsidR="00410B91" w:rsidRPr="00410B91" w:rsidRDefault="00410B91" w:rsidP="00410B91"/>
    <w:p w14:paraId="149CF0F7" w14:textId="2B21E618" w:rsidR="00015297" w:rsidRDefault="000152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BDC7A" wp14:editId="4E84FFA8">
            <wp:simplePos x="0" y="0"/>
            <wp:positionH relativeFrom="margin">
              <wp:align>right</wp:align>
            </wp:positionH>
            <wp:positionV relativeFrom="paragraph">
              <wp:posOffset>203200</wp:posOffset>
            </wp:positionV>
            <wp:extent cx="5760720" cy="3240405"/>
            <wp:effectExtent l="0" t="0" r="0" b="0"/>
            <wp:wrapSquare wrapText="bothSides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60609" w14:textId="20292F6A" w:rsidR="00015297" w:rsidRDefault="00015297">
      <w:pPr>
        <w:rPr>
          <w:noProof/>
        </w:rPr>
      </w:pPr>
    </w:p>
    <w:p w14:paraId="73D54427" w14:textId="6E752AF0" w:rsidR="00015297" w:rsidRDefault="00015297">
      <w:pPr>
        <w:rPr>
          <w:noProof/>
        </w:rPr>
      </w:pPr>
    </w:p>
    <w:p w14:paraId="1FFD2E4D" w14:textId="4EE61637" w:rsidR="003B0FDB" w:rsidRDefault="003B0FDB">
      <w:pPr>
        <w:rPr>
          <w:noProof/>
        </w:rPr>
      </w:pPr>
    </w:p>
    <w:p w14:paraId="6BEF1871" w14:textId="4E89866F" w:rsidR="003B0FDB" w:rsidRDefault="003B0FDB">
      <w:pPr>
        <w:rPr>
          <w:noProof/>
        </w:rPr>
      </w:pPr>
    </w:p>
    <w:p w14:paraId="0CF73302" w14:textId="77777777" w:rsidR="003B0FDB" w:rsidRDefault="003B0FDB">
      <w:pPr>
        <w:rPr>
          <w:noProof/>
        </w:rPr>
      </w:pPr>
    </w:p>
    <w:p w14:paraId="7CC9A1A3" w14:textId="25154045" w:rsidR="003B0FDB" w:rsidRDefault="003B0FDB" w:rsidP="003B0FDB">
      <w:pPr>
        <w:spacing w:after="0" w:line="240" w:lineRule="auto"/>
        <w:rPr>
          <w:b/>
          <w:bCs/>
        </w:rPr>
      </w:pPr>
      <w:r w:rsidRPr="003B0FDB">
        <w:rPr>
          <w:b/>
          <w:bCs/>
        </w:rPr>
        <w:lastRenderedPageBreak/>
        <w:t>PRZECIWSKAZANIA:</w:t>
      </w:r>
    </w:p>
    <w:p w14:paraId="3B4F5B7A" w14:textId="77777777" w:rsidR="003B0FDB" w:rsidRPr="003B0FDB" w:rsidRDefault="003B0FDB" w:rsidP="003B0FDB">
      <w:pPr>
        <w:spacing w:after="0" w:line="240" w:lineRule="auto"/>
        <w:rPr>
          <w:b/>
          <w:bCs/>
        </w:rPr>
      </w:pPr>
    </w:p>
    <w:p w14:paraId="5E4AE971" w14:textId="77777777" w:rsidR="003B0FDB" w:rsidRDefault="003B0FDB" w:rsidP="003B0FDB">
      <w:pPr>
        <w:spacing w:after="0" w:line="240" w:lineRule="auto"/>
      </w:pPr>
      <w:r>
        <w:t>• Zaburzenia autoimmunologiczne obejmujące skórę,</w:t>
      </w:r>
    </w:p>
    <w:p w14:paraId="7AEA7E5F" w14:textId="77777777" w:rsidR="003B0FDB" w:rsidRDefault="003B0FDB" w:rsidP="003B0FDB">
      <w:pPr>
        <w:spacing w:after="0" w:line="240" w:lineRule="auto"/>
      </w:pPr>
      <w:r>
        <w:t>• Zakażenia i stany zapalne (trądzik, opryszczka, zapalenie skóry itp.) in situ lub blisko leczonego obszaru,</w:t>
      </w:r>
    </w:p>
    <w:p w14:paraId="10FEF90D" w14:textId="77777777" w:rsidR="003B0FDB" w:rsidRDefault="003B0FDB" w:rsidP="003B0FDB">
      <w:pPr>
        <w:spacing w:after="0" w:line="240" w:lineRule="auto"/>
      </w:pPr>
      <w:r>
        <w:t>• Żylaki w miejscu wszczepienia wyrobu,</w:t>
      </w:r>
    </w:p>
    <w:p w14:paraId="20A528FD" w14:textId="77777777" w:rsidR="003B0FDB" w:rsidRDefault="003B0FDB" w:rsidP="003B0FDB">
      <w:pPr>
        <w:spacing w:after="0" w:line="240" w:lineRule="auto"/>
      </w:pPr>
      <w:r>
        <w:t>• Stosowanie leków przeciwkrzepliwych,</w:t>
      </w:r>
    </w:p>
    <w:p w14:paraId="7B222D66" w14:textId="77777777" w:rsidR="003B0FDB" w:rsidRDefault="003B0FDB" w:rsidP="003B0FDB">
      <w:pPr>
        <w:spacing w:after="0" w:line="240" w:lineRule="auto"/>
      </w:pPr>
      <w:r>
        <w:t>• Radioterapia lub terapia ultradźwiękami w obszarze leczenia,</w:t>
      </w:r>
    </w:p>
    <w:p w14:paraId="6934AACC" w14:textId="77777777" w:rsidR="003B0FDB" w:rsidRDefault="003B0FDB" w:rsidP="003B0FDB">
      <w:pPr>
        <w:spacing w:after="0" w:line="240" w:lineRule="auto"/>
      </w:pPr>
      <w:r>
        <w:t>• Znana nadwrażliwość na kwas hialuronowy,</w:t>
      </w:r>
    </w:p>
    <w:p w14:paraId="248940FB" w14:textId="77777777" w:rsidR="003B0FDB" w:rsidRDefault="003B0FDB" w:rsidP="003B0FDB">
      <w:pPr>
        <w:spacing w:after="0" w:line="240" w:lineRule="auto"/>
      </w:pPr>
      <w:r>
        <w:t>• Tendencja do powstawania blizn hipertroficznych,</w:t>
      </w:r>
    </w:p>
    <w:p w14:paraId="408EB41A" w14:textId="77777777" w:rsidR="003B0FDB" w:rsidRDefault="003B0FDB" w:rsidP="003B0FDB">
      <w:pPr>
        <w:spacing w:after="0" w:line="240" w:lineRule="auto"/>
      </w:pPr>
      <w:r>
        <w:t>• Niekontrolowana padaczka,</w:t>
      </w:r>
    </w:p>
    <w:p w14:paraId="3DA017E5" w14:textId="77777777" w:rsidR="003B0FDB" w:rsidRDefault="003B0FDB" w:rsidP="003B0FDB">
      <w:pPr>
        <w:spacing w:after="0" w:line="240" w:lineRule="auto"/>
      </w:pPr>
      <w:r>
        <w:t>• Ciąża lub karmienie piersią,</w:t>
      </w:r>
    </w:p>
    <w:p w14:paraId="41C18CD9" w14:textId="77777777" w:rsidR="003B0FDB" w:rsidRDefault="003B0FDB" w:rsidP="003B0FDB">
      <w:pPr>
        <w:spacing w:after="0" w:line="240" w:lineRule="auto"/>
      </w:pPr>
      <w:r>
        <w:t>• Dzieci i młodzież poniżej 18 lat,</w:t>
      </w:r>
    </w:p>
    <w:p w14:paraId="394546CF" w14:textId="77777777" w:rsidR="003B0FDB" w:rsidRDefault="003B0FDB" w:rsidP="003B0FDB">
      <w:pPr>
        <w:spacing w:after="0" w:line="240" w:lineRule="auto"/>
      </w:pPr>
      <w:r>
        <w:t>• Ciężkie alergie,</w:t>
      </w:r>
    </w:p>
    <w:p w14:paraId="31BA5535" w14:textId="77777777" w:rsidR="003B0FDB" w:rsidRDefault="003B0FDB" w:rsidP="003B0FDB">
      <w:pPr>
        <w:spacing w:after="0" w:line="240" w:lineRule="auto"/>
      </w:pPr>
      <w:r>
        <w:t>• Tymczasowe lub trwałe wypełniacze w obszarze leczonym,</w:t>
      </w:r>
    </w:p>
    <w:p w14:paraId="54639C35" w14:textId="77777777" w:rsidR="003B0FDB" w:rsidRDefault="003B0FDB" w:rsidP="003B0FDB">
      <w:pPr>
        <w:spacing w:after="0" w:line="240" w:lineRule="auto"/>
      </w:pPr>
      <w:r>
        <w:t xml:space="preserve">• Leczenie okolic oczu (powiek, okolicy pod oczami, kurzych łapek) ani </w:t>
      </w:r>
    </w:p>
    <w:p w14:paraId="0C6C81D0" w14:textId="77777777" w:rsidR="003B0FDB" w:rsidRDefault="003B0FDB" w:rsidP="003B0FDB">
      <w:pPr>
        <w:spacing w:after="0" w:line="240" w:lineRule="auto"/>
      </w:pPr>
      <w:r>
        <w:t>Gładzizny,</w:t>
      </w:r>
    </w:p>
    <w:p w14:paraId="39BCB2E6" w14:textId="77777777" w:rsidR="003B0FDB" w:rsidRDefault="003B0FDB" w:rsidP="003B0FDB">
      <w:pPr>
        <w:spacing w:after="0" w:line="240" w:lineRule="auto"/>
      </w:pPr>
      <w:r>
        <w:t xml:space="preserve">• Wstrzykiwanie do naczyń krwionośnych. </w:t>
      </w:r>
    </w:p>
    <w:p w14:paraId="1727ED16" w14:textId="77777777" w:rsidR="003B0FDB" w:rsidRDefault="003B0FDB" w:rsidP="003B0FDB">
      <w:pPr>
        <w:spacing w:after="0" w:line="240" w:lineRule="auto"/>
      </w:pPr>
      <w:r>
        <w:t>• Nadmierna korekta,</w:t>
      </w:r>
    </w:p>
    <w:p w14:paraId="71BF1C10" w14:textId="77777777" w:rsidR="003B0FDB" w:rsidRDefault="003B0FDB" w:rsidP="003B0FDB">
      <w:pPr>
        <w:spacing w:after="0" w:line="240" w:lineRule="auto"/>
      </w:pPr>
      <w:r>
        <w:t>• Jednoczesne stosowanie laseroterapii, głębokiego złuszczania chemicznego lub dermabrazji,</w:t>
      </w:r>
    </w:p>
    <w:p w14:paraId="7CBB3693" w14:textId="05E4C62A" w:rsidR="003B0FDB" w:rsidRDefault="003B0FDB" w:rsidP="003B0FDB">
      <w:pPr>
        <w:rPr>
          <w:noProof/>
        </w:rPr>
      </w:pPr>
      <w:r>
        <w:t>• Stosowanie w obrębie sutka lub narządów płciowych wewnętrznych.</w:t>
      </w:r>
    </w:p>
    <w:p w14:paraId="5B31B24B" w14:textId="2901B1BE" w:rsidR="00015297" w:rsidRDefault="00015297">
      <w:pPr>
        <w:rPr>
          <w:noProof/>
        </w:rPr>
      </w:pPr>
    </w:p>
    <w:p w14:paraId="5B7C9711" w14:textId="746A3FE3" w:rsidR="00F1657E" w:rsidRDefault="00F1657E"/>
    <w:sectPr w:rsidR="00F1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77F"/>
    <w:multiLevelType w:val="hybridMultilevel"/>
    <w:tmpl w:val="550C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256"/>
    <w:multiLevelType w:val="hybridMultilevel"/>
    <w:tmpl w:val="4B02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CF9"/>
    <w:multiLevelType w:val="hybridMultilevel"/>
    <w:tmpl w:val="C628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4A6"/>
    <w:multiLevelType w:val="hybridMultilevel"/>
    <w:tmpl w:val="B5A285A2"/>
    <w:lvl w:ilvl="0" w:tplc="12FEF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8FC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6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1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0A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E3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A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0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C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022D"/>
    <w:multiLevelType w:val="hybridMultilevel"/>
    <w:tmpl w:val="402A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6357">
    <w:abstractNumId w:val="4"/>
  </w:num>
  <w:num w:numId="2" w16cid:durableId="1921913728">
    <w:abstractNumId w:val="3"/>
  </w:num>
  <w:num w:numId="3" w16cid:durableId="1864976315">
    <w:abstractNumId w:val="0"/>
  </w:num>
  <w:num w:numId="4" w16cid:durableId="1845128243">
    <w:abstractNumId w:val="2"/>
  </w:num>
  <w:num w:numId="5" w16cid:durableId="66756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1"/>
    <w:rsid w:val="00015297"/>
    <w:rsid w:val="000F5C1A"/>
    <w:rsid w:val="001B4085"/>
    <w:rsid w:val="001C5E45"/>
    <w:rsid w:val="002110F0"/>
    <w:rsid w:val="003B0FDB"/>
    <w:rsid w:val="00410B91"/>
    <w:rsid w:val="00691EE9"/>
    <w:rsid w:val="00892357"/>
    <w:rsid w:val="00AA718B"/>
    <w:rsid w:val="00B73A49"/>
    <w:rsid w:val="00C102E2"/>
    <w:rsid w:val="00F1657E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D457"/>
  <w15:chartTrackingRefBased/>
  <w15:docId w15:val="{47B56992-1CF8-4F82-9FD9-9A94A30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B91"/>
    <w:pPr>
      <w:ind w:left="720"/>
      <w:contextualSpacing/>
    </w:pPr>
  </w:style>
  <w:style w:type="paragraph" w:customStyle="1" w:styleId="Default">
    <w:name w:val="Default"/>
    <w:rsid w:val="00C10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1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3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4</cp:revision>
  <dcterms:created xsi:type="dcterms:W3CDTF">2022-07-26T09:04:00Z</dcterms:created>
  <dcterms:modified xsi:type="dcterms:W3CDTF">2022-07-26T10:02:00Z</dcterms:modified>
</cp:coreProperties>
</file>